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5F99" w14:textId="77777777" w:rsidR="00014C56" w:rsidRDefault="00C24CB8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0"/>
          <w:szCs w:val="36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1E7728" wp14:editId="36A3D6BC">
                <wp:simplePos x="0" y="0"/>
                <wp:positionH relativeFrom="column">
                  <wp:posOffset>1598295</wp:posOffset>
                </wp:positionH>
                <wp:positionV relativeFrom="paragraph">
                  <wp:posOffset>-226695</wp:posOffset>
                </wp:positionV>
                <wp:extent cx="1687195" cy="16808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168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E567E" w14:textId="557D5B0E" w:rsidR="00014C56" w:rsidRDefault="00B44D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1B0479" wp14:editId="4671AC4F">
                                  <wp:extent cx="1589405" cy="1589405"/>
                                  <wp:effectExtent l="0" t="0" r="0" b="0"/>
                                  <wp:docPr id="909844434" name="Picture 1" descr="A logo with a red and blue circ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09844434" name="Picture 1" descr="A logo with a red and blue circ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9405" cy="1589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E77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85pt;margin-top:-17.85pt;width:132.85pt;height:132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" stroked="f">
                <v:textbox>
                  <w:txbxContent>
                    <w:p w14:paraId="5B1E567E" w14:textId="557D5B0E" w:rsidR="00014C56" w:rsidRDefault="00B44D88">
                      <w:r>
                        <w:rPr>
                          <w:noProof/>
                        </w:rPr>
                        <w:drawing>
                          <wp:inline distT="0" distB="0" distL="0" distR="0" wp14:anchorId="451B0479" wp14:editId="4671AC4F">
                            <wp:extent cx="1589405" cy="1589405"/>
                            <wp:effectExtent l="0" t="0" r="0" b="0"/>
                            <wp:docPr id="909844434" name="Picture 1" descr="A logo with a red and blue circ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09844434" name="Picture 1" descr="A logo with a red and blue circle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9405" cy="15894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5F60"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024E34B2" w14:textId="77777777" w:rsidR="00014C56" w:rsidRDefault="00014C56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</w:p>
    <w:p w14:paraId="0D48486A" w14:textId="77777777" w:rsidR="00014C56" w:rsidRDefault="00014C56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</w:p>
    <w:p w14:paraId="290EC362" w14:textId="77777777" w:rsidR="0067065A" w:rsidRDefault="0067065A">
      <w:pPr>
        <w:pStyle w:val="Heading1"/>
        <w:jc w:val="center"/>
        <w:rPr>
          <w:rFonts w:ascii="Times New Roman" w:hAnsi="Times New Roman" w:cs="Times New Roman"/>
          <w:sz w:val="40"/>
          <w:szCs w:val="36"/>
        </w:rPr>
      </w:pPr>
    </w:p>
    <w:p w14:paraId="366A4BE7" w14:textId="0776DE28" w:rsidR="00014C56" w:rsidRDefault="00014C56">
      <w:pPr>
        <w:pStyle w:val="Heading1"/>
        <w:jc w:val="center"/>
        <w:rPr>
          <w:rFonts w:ascii="Times New Roman" w:hAnsi="Times New Roman" w:cs="Times New Roman"/>
          <w:sz w:val="40"/>
          <w:szCs w:val="36"/>
        </w:rPr>
      </w:pPr>
      <w:r>
        <w:rPr>
          <w:rFonts w:ascii="Times New Roman" w:hAnsi="Times New Roman" w:cs="Times New Roman"/>
          <w:sz w:val="40"/>
          <w:szCs w:val="36"/>
        </w:rPr>
        <w:t xml:space="preserve">Guidelines for the </w:t>
      </w:r>
      <w:r w:rsidR="00B44D88">
        <w:rPr>
          <w:rFonts w:ascii="Times New Roman" w:hAnsi="Times New Roman" w:cs="Times New Roman"/>
          <w:sz w:val="40"/>
          <w:szCs w:val="36"/>
        </w:rPr>
        <w:t>Water Safety Ireland</w:t>
      </w:r>
    </w:p>
    <w:p w14:paraId="26EEA82F" w14:textId="77777777" w:rsidR="00014C56" w:rsidRDefault="00622E17">
      <w:pPr>
        <w:pStyle w:val="Heading1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40"/>
          <w:szCs w:val="36"/>
        </w:rPr>
        <w:t xml:space="preserve">Des Kenny </w:t>
      </w:r>
      <w:r w:rsidR="003B5C56">
        <w:rPr>
          <w:rFonts w:ascii="Times New Roman" w:hAnsi="Times New Roman" w:cs="Times New Roman"/>
          <w:sz w:val="40"/>
          <w:szCs w:val="36"/>
        </w:rPr>
        <w:t>Award</w:t>
      </w:r>
    </w:p>
    <w:p w14:paraId="2CB6EB57" w14:textId="77777777" w:rsidR="00014C56" w:rsidRDefault="00014C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20" w:hanging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006F4166" w14:textId="77777777" w:rsidR="00014C56" w:rsidRDefault="00014C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20" w:hanging="720"/>
      </w:pPr>
      <w:r>
        <w:tab/>
      </w:r>
      <w:r>
        <w:tab/>
      </w:r>
    </w:p>
    <w:p w14:paraId="472CA2E5" w14:textId="77777777" w:rsidR="00014C56" w:rsidRDefault="00014C56">
      <w:pPr>
        <w:rPr>
          <w:lang w:val="en-IE"/>
        </w:rPr>
      </w:pPr>
      <w:r>
        <w:rPr>
          <w:b/>
          <w:u w:val="single"/>
          <w:lang w:val="en-IE"/>
        </w:rPr>
        <w:t>1</w:t>
      </w:r>
      <w:r>
        <w:rPr>
          <w:b/>
          <w:lang w:val="en-IE"/>
        </w:rPr>
        <w:tab/>
      </w:r>
      <w:r>
        <w:rPr>
          <w:b/>
          <w:u w:val="single"/>
          <w:lang w:val="en-IE"/>
        </w:rPr>
        <w:t>Introduction</w:t>
      </w:r>
    </w:p>
    <w:p w14:paraId="167217EB" w14:textId="77777777" w:rsidR="00014C56" w:rsidRDefault="00014C56">
      <w:pPr>
        <w:pStyle w:val="BodyText2"/>
        <w:spacing w:line="240" w:lineRule="auto"/>
        <w:ind w:left="720"/>
      </w:pPr>
      <w:r>
        <w:t>The aim of these Guidelines is to define the purpose of, and the criteria for granting, the “</w:t>
      </w:r>
      <w:r w:rsidR="00622E17" w:rsidRPr="002A20BA">
        <w:t xml:space="preserve">Des Kenny </w:t>
      </w:r>
      <w:r w:rsidR="003B5C56">
        <w:t>Award</w:t>
      </w:r>
      <w:r>
        <w:t>”. They stipulate the process by which nominations for the Award will be received, prepared, examined and decided</w:t>
      </w:r>
      <w:r w:rsidRPr="002A20BA">
        <w:t xml:space="preserve">; the form of the Award; and the </w:t>
      </w:r>
      <w:proofErr w:type="gramStart"/>
      <w:r w:rsidRPr="002A20BA">
        <w:t>manner in which</w:t>
      </w:r>
      <w:proofErr w:type="gramEnd"/>
      <w:r w:rsidRPr="002A20BA">
        <w:t xml:space="preserve"> it will be awarded.</w:t>
      </w:r>
    </w:p>
    <w:p w14:paraId="320C4074" w14:textId="77777777" w:rsidR="00014C56" w:rsidRDefault="00014C56">
      <w:pPr>
        <w:ind w:left="720"/>
        <w:rPr>
          <w:b/>
          <w:lang w:val="en-IE"/>
        </w:rPr>
      </w:pPr>
    </w:p>
    <w:p w14:paraId="1B1170D1" w14:textId="77777777" w:rsidR="00014C56" w:rsidRDefault="00014C56">
      <w:pPr>
        <w:rPr>
          <w:lang w:val="en-IE"/>
        </w:rPr>
      </w:pPr>
      <w:r>
        <w:rPr>
          <w:b/>
          <w:u w:val="single"/>
          <w:lang w:val="en-IE"/>
        </w:rPr>
        <w:t>2</w:t>
      </w:r>
      <w:r>
        <w:rPr>
          <w:b/>
          <w:lang w:val="en-IE"/>
        </w:rPr>
        <w:tab/>
      </w:r>
      <w:r>
        <w:rPr>
          <w:b/>
          <w:u w:val="single"/>
          <w:lang w:val="en-IE"/>
        </w:rPr>
        <w:t>Purpose and Criteria</w:t>
      </w:r>
    </w:p>
    <w:p w14:paraId="0721D121" w14:textId="57530B06" w:rsidR="0013303E" w:rsidRDefault="00014C56" w:rsidP="0013303E">
      <w:pPr>
        <w:ind w:left="720" w:right="720"/>
        <w:rPr>
          <w:lang w:val="en-IE"/>
        </w:rPr>
      </w:pPr>
      <w:r>
        <w:rPr>
          <w:lang w:val="en-IE"/>
        </w:rPr>
        <w:t xml:space="preserve">The purpose of the Award is to provide a unique, national recognition for those </w:t>
      </w:r>
      <w:r w:rsidR="00B44D88">
        <w:rPr>
          <w:lang w:val="en-IE"/>
        </w:rPr>
        <w:t>Water Safety Ireland</w:t>
      </w:r>
      <w:r w:rsidR="003645A7">
        <w:rPr>
          <w:lang w:val="en-IE"/>
        </w:rPr>
        <w:t xml:space="preserve"> </w:t>
      </w:r>
      <w:r w:rsidR="009D7233">
        <w:rPr>
          <w:lang w:val="en-IE"/>
        </w:rPr>
        <w:t>(</w:t>
      </w:r>
      <w:r w:rsidR="00B44D88">
        <w:rPr>
          <w:lang w:val="en-IE"/>
        </w:rPr>
        <w:t>WSI</w:t>
      </w:r>
      <w:r w:rsidR="009D7233">
        <w:rPr>
          <w:lang w:val="en-IE"/>
        </w:rPr>
        <w:t xml:space="preserve">) </w:t>
      </w:r>
      <w:r w:rsidR="003645A7">
        <w:rPr>
          <w:lang w:val="en-IE"/>
        </w:rPr>
        <w:t xml:space="preserve">members </w:t>
      </w:r>
      <w:r>
        <w:rPr>
          <w:lang w:val="en-IE"/>
        </w:rPr>
        <w:t>who</w:t>
      </w:r>
      <w:r w:rsidR="00622E17">
        <w:rPr>
          <w:lang w:val="en-IE"/>
        </w:rPr>
        <w:t xml:space="preserve"> perform B</w:t>
      </w:r>
      <w:r w:rsidR="003F2BFB">
        <w:rPr>
          <w:lang w:val="en-IE"/>
        </w:rPr>
        <w:t xml:space="preserve">asic </w:t>
      </w:r>
      <w:r w:rsidR="00622E17">
        <w:rPr>
          <w:lang w:val="en-IE"/>
        </w:rPr>
        <w:t>L</w:t>
      </w:r>
      <w:r w:rsidR="003F2BFB">
        <w:rPr>
          <w:lang w:val="en-IE"/>
        </w:rPr>
        <w:t xml:space="preserve">ife </w:t>
      </w:r>
      <w:r w:rsidR="00622E17">
        <w:rPr>
          <w:lang w:val="en-IE"/>
        </w:rPr>
        <w:t>S</w:t>
      </w:r>
      <w:r w:rsidR="003F2BFB">
        <w:rPr>
          <w:lang w:val="en-IE"/>
        </w:rPr>
        <w:t>upport (BLS)</w:t>
      </w:r>
      <w:r w:rsidR="00622E17">
        <w:rPr>
          <w:lang w:val="en-IE"/>
        </w:rPr>
        <w:t xml:space="preserve"> outside of their occupation</w:t>
      </w:r>
      <w:r w:rsidR="00EF52A6">
        <w:rPr>
          <w:lang w:val="en-IE"/>
        </w:rPr>
        <w:t xml:space="preserve"> or official voluntary activities</w:t>
      </w:r>
      <w:r w:rsidR="00622E17">
        <w:rPr>
          <w:lang w:val="en-IE"/>
        </w:rPr>
        <w:t>.</w:t>
      </w:r>
    </w:p>
    <w:p w14:paraId="3760923D" w14:textId="77777777" w:rsidR="0013303E" w:rsidRDefault="00014C56" w:rsidP="0013303E">
      <w:pPr>
        <w:ind w:left="720" w:right="720"/>
        <w:rPr>
          <w:lang w:val="en-IE"/>
        </w:rPr>
      </w:pPr>
      <w:r>
        <w:rPr>
          <w:lang w:val="en-IE"/>
        </w:rPr>
        <w:t xml:space="preserve">The Award </w:t>
      </w:r>
      <w:r w:rsidR="0013303E">
        <w:rPr>
          <w:lang w:val="en-IE"/>
        </w:rPr>
        <w:t xml:space="preserve">may </w:t>
      </w:r>
      <w:r>
        <w:rPr>
          <w:lang w:val="en-IE"/>
        </w:rPr>
        <w:t>be conferred on individuals or groups of individuals</w:t>
      </w:r>
      <w:r w:rsidR="0013303E">
        <w:rPr>
          <w:lang w:val="en-IE"/>
        </w:rPr>
        <w:t>.</w:t>
      </w:r>
    </w:p>
    <w:p w14:paraId="0ED7114B" w14:textId="77777777" w:rsidR="00014C56" w:rsidRDefault="00014C56" w:rsidP="0013303E">
      <w:pPr>
        <w:ind w:left="720" w:right="720"/>
        <w:rPr>
          <w:lang w:val="en-IE"/>
        </w:rPr>
      </w:pPr>
      <w:r>
        <w:rPr>
          <w:lang w:val="en-IE"/>
        </w:rPr>
        <w:t>The Award may also be granted posthumously.</w:t>
      </w:r>
    </w:p>
    <w:p w14:paraId="6BBF29A2" w14:textId="77777777" w:rsidR="00014C56" w:rsidRDefault="00014C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20" w:right="720" w:hanging="720"/>
        <w:rPr>
          <w:b/>
          <w:u w:val="single"/>
        </w:rPr>
      </w:pPr>
    </w:p>
    <w:p w14:paraId="1FAD1F52" w14:textId="77777777" w:rsidR="00014C56" w:rsidRDefault="0067065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20" w:right="720" w:hanging="720"/>
        <w:rPr>
          <w:b/>
        </w:rPr>
      </w:pPr>
      <w:r>
        <w:rPr>
          <w:b/>
          <w:u w:val="single"/>
        </w:rPr>
        <w:t>3</w:t>
      </w:r>
      <w:r w:rsidR="00014C56">
        <w:rPr>
          <w:b/>
        </w:rPr>
        <w:tab/>
      </w:r>
      <w:r w:rsidR="00014C56">
        <w:rPr>
          <w:b/>
          <w:u w:val="single"/>
        </w:rPr>
        <w:t>Eligibility</w:t>
      </w:r>
    </w:p>
    <w:p w14:paraId="4F973CD1" w14:textId="38D9CB62" w:rsidR="00014C56" w:rsidRDefault="00014C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20" w:right="720"/>
      </w:pPr>
      <w:r>
        <w:t xml:space="preserve">Any </w:t>
      </w:r>
      <w:r w:rsidR="00B44D88">
        <w:t>WSI</w:t>
      </w:r>
      <w:r w:rsidR="003645A7">
        <w:t xml:space="preserve"> member</w:t>
      </w:r>
      <w:r>
        <w:t xml:space="preserve"> </w:t>
      </w:r>
      <w:r w:rsidR="003645A7">
        <w:t xml:space="preserve">of any category </w:t>
      </w:r>
      <w:r>
        <w:t xml:space="preserve">undertaking or assisting in </w:t>
      </w:r>
      <w:bookmarkStart w:id="0" w:name="_Hlk526098318"/>
      <w:r w:rsidR="006B55DF" w:rsidRPr="00EF52A6">
        <w:t>performing BLS</w:t>
      </w:r>
      <w:bookmarkEnd w:id="0"/>
      <w:r w:rsidR="006B55DF">
        <w:t xml:space="preserve"> </w:t>
      </w:r>
      <w:r>
        <w:t>in</w:t>
      </w:r>
      <w:r w:rsidR="0013303E">
        <w:t xml:space="preserve"> </w:t>
      </w:r>
      <w:r w:rsidR="0013303E" w:rsidRPr="00EF52A6">
        <w:t>Ireland</w:t>
      </w:r>
      <w:r>
        <w:t xml:space="preserve"> or any </w:t>
      </w:r>
      <w:proofErr w:type="spellStart"/>
      <w:r w:rsidR="00B44D88">
        <w:t>WSi</w:t>
      </w:r>
      <w:proofErr w:type="spellEnd"/>
      <w:r w:rsidR="003645A7">
        <w:t xml:space="preserve"> member </w:t>
      </w:r>
      <w:r>
        <w:t xml:space="preserve">undertaking or assisting in </w:t>
      </w:r>
      <w:r w:rsidR="006B55DF" w:rsidRPr="00EF52A6">
        <w:t>performing BLS</w:t>
      </w:r>
      <w:r w:rsidR="006B55DF">
        <w:t xml:space="preserve"> </w:t>
      </w:r>
      <w:r>
        <w:t>in a foreign</w:t>
      </w:r>
      <w:r w:rsidR="0013303E">
        <w:t xml:space="preserve"> </w:t>
      </w:r>
      <w:r w:rsidR="0013303E" w:rsidRPr="00EF52A6">
        <w:t>country</w:t>
      </w:r>
      <w:r>
        <w:t xml:space="preserve"> is eligible for nomination for the award.</w:t>
      </w:r>
    </w:p>
    <w:p w14:paraId="78050852" w14:textId="77777777" w:rsidR="00CE4E53" w:rsidRDefault="00CE4E53" w:rsidP="00CE4E53">
      <w:pPr>
        <w:ind w:left="720" w:right="720"/>
        <w:rPr>
          <w:lang w:val="en-IE"/>
        </w:rPr>
      </w:pPr>
      <w:r>
        <w:t xml:space="preserve">In all cases the intervention must be </w:t>
      </w:r>
      <w:r>
        <w:rPr>
          <w:lang w:val="en-IE"/>
        </w:rPr>
        <w:t>outside of their occupation or official voluntary activities.</w:t>
      </w:r>
    </w:p>
    <w:p w14:paraId="741D2F4B" w14:textId="77777777" w:rsidR="00CE4E53" w:rsidRDefault="00CE4E5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20" w:right="720"/>
      </w:pPr>
    </w:p>
    <w:p w14:paraId="1EAC33AE" w14:textId="77777777" w:rsidR="00014C56" w:rsidRDefault="00014C56">
      <w:pPr>
        <w:ind w:left="720"/>
        <w:rPr>
          <w:b/>
          <w:u w:val="single"/>
          <w:lang w:val="en-IE"/>
        </w:rPr>
      </w:pPr>
    </w:p>
    <w:p w14:paraId="4F474F2F" w14:textId="77777777" w:rsidR="00014C56" w:rsidRDefault="0067065A">
      <w:pPr>
        <w:rPr>
          <w:u w:val="single"/>
          <w:lang w:val="en-IE"/>
        </w:rPr>
      </w:pPr>
      <w:r>
        <w:rPr>
          <w:b/>
          <w:u w:val="single"/>
        </w:rPr>
        <w:t>4</w:t>
      </w:r>
      <w:r w:rsidR="00014C56">
        <w:tab/>
      </w:r>
      <w:r w:rsidR="00014C56">
        <w:rPr>
          <w:b/>
          <w:u w:val="single"/>
          <w:lang w:val="en-IE"/>
        </w:rPr>
        <w:t>Nominations</w:t>
      </w:r>
    </w:p>
    <w:p w14:paraId="7DB5A805" w14:textId="72264B9E" w:rsidR="00014C56" w:rsidRDefault="00014C56" w:rsidP="003645A7">
      <w:pPr>
        <w:autoSpaceDE w:val="0"/>
        <w:autoSpaceDN w:val="0"/>
        <w:adjustRightInd w:val="0"/>
        <w:ind w:left="720"/>
      </w:pPr>
      <w:r>
        <w:rPr>
          <w:lang w:val="en-IE"/>
        </w:rPr>
        <w:t xml:space="preserve">Members of </w:t>
      </w:r>
      <w:r w:rsidR="00B44D88">
        <w:t>WSI</w:t>
      </w:r>
      <w:r>
        <w:t xml:space="preserve"> </w:t>
      </w:r>
      <w:r>
        <w:rPr>
          <w:lang w:val="en-IE"/>
        </w:rPr>
        <w:t xml:space="preserve">should make nominations for the Award. Nominations should be submitted on the </w:t>
      </w:r>
      <w:r w:rsidR="0013303E" w:rsidRPr="00EF52A6">
        <w:rPr>
          <w:lang w:val="en-IE"/>
        </w:rPr>
        <w:t xml:space="preserve">Des Kenny </w:t>
      </w:r>
      <w:r w:rsidR="00D410EE">
        <w:rPr>
          <w:lang w:val="en-IE"/>
        </w:rPr>
        <w:t>Award Nomination</w:t>
      </w:r>
      <w:r>
        <w:rPr>
          <w:lang w:val="en-IE"/>
        </w:rPr>
        <w:t xml:space="preserve"> Form</w:t>
      </w:r>
      <w:r w:rsidRPr="00EF52A6">
        <w:t>.</w:t>
      </w:r>
      <w:r>
        <w:t xml:space="preserve"> </w:t>
      </w:r>
      <w:r>
        <w:rPr>
          <w:lang w:val="en-IE"/>
        </w:rPr>
        <w:t xml:space="preserve">Such nominations should be addressed to the Chief Executive, </w:t>
      </w:r>
      <w:r w:rsidR="00B44D88">
        <w:t>Water Safety Ireland</w:t>
      </w:r>
      <w:r>
        <w:t xml:space="preserve"> HQ. </w:t>
      </w:r>
    </w:p>
    <w:p w14:paraId="3CFBC1E0" w14:textId="77777777" w:rsidR="00014C56" w:rsidRDefault="00014C56">
      <w:pPr>
        <w:pStyle w:val="BlockText"/>
        <w:spacing w:line="240" w:lineRule="auto"/>
        <w:jc w:val="left"/>
        <w:rPr>
          <w:i w:val="0"/>
          <w:u w:val="single"/>
        </w:rPr>
      </w:pPr>
      <w:r>
        <w:rPr>
          <w:i w:val="0"/>
        </w:rPr>
        <w:t xml:space="preserve"> </w:t>
      </w:r>
    </w:p>
    <w:p w14:paraId="2149842C" w14:textId="77777777" w:rsidR="00014C56" w:rsidRDefault="0067065A">
      <w:pPr>
        <w:widowControl w:val="0"/>
        <w:suppressAutoHyphens/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5</w:t>
      </w:r>
      <w:r w:rsidR="00014C56">
        <w:rPr>
          <w:b/>
        </w:rPr>
        <w:tab/>
      </w:r>
      <w:r w:rsidR="00014C56">
        <w:rPr>
          <w:b/>
          <w:u w:val="single"/>
        </w:rPr>
        <w:t xml:space="preserve">Process </w:t>
      </w:r>
    </w:p>
    <w:p w14:paraId="1C603EA3" w14:textId="13A67AEC" w:rsidR="00014C56" w:rsidRDefault="00014C56">
      <w:pPr>
        <w:widowControl w:val="0"/>
        <w:suppressAutoHyphens/>
        <w:autoSpaceDE w:val="0"/>
        <w:autoSpaceDN w:val="0"/>
        <w:adjustRightInd w:val="0"/>
        <w:spacing w:line="240" w:lineRule="atLeast"/>
        <w:ind w:left="720"/>
      </w:pPr>
      <w:r>
        <w:t xml:space="preserve">Nominations received at </w:t>
      </w:r>
      <w:proofErr w:type="spellStart"/>
      <w:r w:rsidR="00B44D88">
        <w:t>WSi</w:t>
      </w:r>
      <w:proofErr w:type="spellEnd"/>
      <w:r>
        <w:t xml:space="preserve"> HQ will be sent to the appropriate WSAC for </w:t>
      </w:r>
    </w:p>
    <w:p w14:paraId="334FC4F6" w14:textId="77777777" w:rsidR="00014C56" w:rsidRDefault="00014C56">
      <w:pPr>
        <w:widowControl w:val="0"/>
        <w:suppressAutoHyphens/>
        <w:autoSpaceDE w:val="0"/>
        <w:autoSpaceDN w:val="0"/>
        <w:adjustRightInd w:val="0"/>
        <w:spacing w:line="240" w:lineRule="atLeast"/>
        <w:ind w:left="720"/>
        <w:rPr>
          <w:b/>
        </w:rPr>
      </w:pPr>
      <w:r>
        <w:t>Investigation (</w:t>
      </w:r>
      <w:r>
        <w:rPr>
          <w:b/>
        </w:rPr>
        <w:t>see G</w:t>
      </w:r>
      <w:proofErr w:type="spellStart"/>
      <w:r>
        <w:rPr>
          <w:b/>
          <w:lang w:val="en-IE"/>
        </w:rPr>
        <w:t>uidance</w:t>
      </w:r>
      <w:proofErr w:type="spellEnd"/>
      <w:r>
        <w:rPr>
          <w:b/>
          <w:lang w:val="en-IE"/>
        </w:rPr>
        <w:t xml:space="preserve"> Notes </w:t>
      </w:r>
      <w:proofErr w:type="gramStart"/>
      <w:r w:rsidR="00EF52A6">
        <w:rPr>
          <w:b/>
          <w:lang w:val="en-IE"/>
        </w:rPr>
        <w:t>below</w:t>
      </w:r>
      <w:proofErr w:type="gramEnd"/>
      <w:r w:rsidR="00EF52A6">
        <w:rPr>
          <w:b/>
          <w:lang w:val="en-IE"/>
        </w:rPr>
        <w:t xml:space="preserve"> </w:t>
      </w:r>
      <w:r>
        <w:rPr>
          <w:b/>
          <w:lang w:val="en-IE"/>
        </w:rPr>
        <w:t>for Water Safety Area Committees</w:t>
      </w:r>
      <w:r>
        <w:rPr>
          <w:lang w:val="en-IE"/>
        </w:rPr>
        <w:t>)</w:t>
      </w:r>
      <w:r>
        <w:t>.</w:t>
      </w:r>
    </w:p>
    <w:p w14:paraId="1643F1BA" w14:textId="77777777" w:rsidR="00014C56" w:rsidRDefault="00014C56">
      <w:pPr>
        <w:widowControl w:val="0"/>
        <w:suppressAutoHyphens/>
        <w:autoSpaceDE w:val="0"/>
        <w:autoSpaceDN w:val="0"/>
        <w:adjustRightInd w:val="0"/>
        <w:spacing w:line="240" w:lineRule="atLeast"/>
        <w:ind w:left="720"/>
      </w:pPr>
      <w:r>
        <w:t xml:space="preserve">The Area Committee has primary responsibility for the preparation of </w:t>
      </w:r>
      <w:r>
        <w:lastRenderedPageBreak/>
        <w:t>recommendations for the possible granting of the Award.</w:t>
      </w:r>
    </w:p>
    <w:p w14:paraId="479D36AD" w14:textId="77777777" w:rsidR="00014C56" w:rsidRDefault="0067065A">
      <w:pPr>
        <w:ind w:left="720" w:hanging="720"/>
      </w:pPr>
      <w:r>
        <w:rPr>
          <w:b/>
          <w:u w:val="single"/>
        </w:rPr>
        <w:t>6</w:t>
      </w:r>
      <w:r w:rsidR="00014C56">
        <w:tab/>
        <w:t xml:space="preserve">When investigating </w:t>
      </w:r>
      <w:r w:rsidR="006B55DF">
        <w:t xml:space="preserve">the </w:t>
      </w:r>
      <w:r w:rsidR="00014C56" w:rsidRPr="006B55DF">
        <w:t>service</w:t>
      </w:r>
      <w:r w:rsidR="00014C56">
        <w:t xml:space="preserve"> </w:t>
      </w:r>
      <w:r w:rsidR="006B55DF">
        <w:t xml:space="preserve">performed, </w:t>
      </w:r>
      <w:r w:rsidR="00014C56">
        <w:t>particular care must be taken not to give any indication of the recommendation that may be made or the possible outcome of the investigation.</w:t>
      </w:r>
    </w:p>
    <w:p w14:paraId="754756F9" w14:textId="77777777" w:rsidR="00014C56" w:rsidRDefault="0067065A">
      <w:pPr>
        <w:ind w:left="720" w:hanging="720"/>
        <w:rPr>
          <w:lang w:val="en-IE"/>
        </w:rPr>
      </w:pPr>
      <w:r>
        <w:rPr>
          <w:b/>
          <w:u w:val="single"/>
        </w:rPr>
        <w:t>7</w:t>
      </w:r>
      <w:r w:rsidR="00014C56">
        <w:tab/>
        <w:t>Recommendations from the Area Committee</w:t>
      </w:r>
      <w:r w:rsidR="00014C56">
        <w:rPr>
          <w:b/>
        </w:rPr>
        <w:t xml:space="preserve"> </w:t>
      </w:r>
      <w:r w:rsidR="00014C56">
        <w:rPr>
          <w:lang w:val="en-IE"/>
        </w:rPr>
        <w:t xml:space="preserve">should provide a full description of the circumstances and events giving rise to the nomination. </w:t>
      </w:r>
      <w:r w:rsidR="00014C56" w:rsidRPr="00EF52A6">
        <w:rPr>
          <w:lang w:val="en-IE"/>
        </w:rPr>
        <w:t>See Guidance Notes</w:t>
      </w:r>
      <w:r w:rsidR="00EF52A6">
        <w:rPr>
          <w:lang w:val="en-IE"/>
        </w:rPr>
        <w:t xml:space="preserve"> below</w:t>
      </w:r>
      <w:r w:rsidR="00EF52A6" w:rsidRPr="00EF52A6">
        <w:rPr>
          <w:lang w:val="en-IE"/>
        </w:rPr>
        <w:t>.</w:t>
      </w:r>
    </w:p>
    <w:p w14:paraId="4CE07D47" w14:textId="74F4B113" w:rsidR="00014C56" w:rsidRDefault="0067065A">
      <w:pPr>
        <w:ind w:left="720" w:hanging="720"/>
        <w:rPr>
          <w:lang w:val="en-IE"/>
        </w:rPr>
      </w:pPr>
      <w:r>
        <w:rPr>
          <w:b/>
          <w:u w:val="single"/>
          <w:lang w:val="en-IE"/>
        </w:rPr>
        <w:t>8</w:t>
      </w:r>
      <w:r w:rsidR="00014C56">
        <w:rPr>
          <w:lang w:val="en-IE"/>
        </w:rPr>
        <w:tab/>
        <w:t xml:space="preserve">Speed in assessing </w:t>
      </w:r>
      <w:r w:rsidR="006B55DF" w:rsidRPr="00EF52A6">
        <w:rPr>
          <w:lang w:val="en-IE"/>
        </w:rPr>
        <w:t xml:space="preserve">the </w:t>
      </w:r>
      <w:r w:rsidR="00EF52A6">
        <w:rPr>
          <w:lang w:val="en-IE"/>
        </w:rPr>
        <w:t xml:space="preserve">intervention </w:t>
      </w:r>
      <w:r w:rsidR="00014C56">
        <w:rPr>
          <w:lang w:val="en-IE"/>
        </w:rPr>
        <w:t xml:space="preserve">meriting the Award is essential. This must be a top priority to undertake these investigations when requested to do so. </w:t>
      </w:r>
      <w:proofErr w:type="gramStart"/>
      <w:r w:rsidR="00014C56">
        <w:rPr>
          <w:lang w:val="en-IE"/>
        </w:rPr>
        <w:t>As a general rule</w:t>
      </w:r>
      <w:proofErr w:type="gramEnd"/>
      <w:r w:rsidR="00014C56">
        <w:rPr>
          <w:lang w:val="en-IE"/>
        </w:rPr>
        <w:t xml:space="preserve"> the Area Committee will complete their preparation of recommendations in four weeks and return them to the Chief Executive, </w:t>
      </w:r>
      <w:r w:rsidR="00B44D88">
        <w:rPr>
          <w:lang w:val="en-IE"/>
        </w:rPr>
        <w:t>WSI</w:t>
      </w:r>
      <w:r w:rsidR="00014C56">
        <w:rPr>
          <w:lang w:val="en-IE"/>
        </w:rPr>
        <w:t xml:space="preserve"> HQ.</w:t>
      </w:r>
    </w:p>
    <w:p w14:paraId="5B32D925" w14:textId="75FE21BB" w:rsidR="00014C56" w:rsidRDefault="0067065A">
      <w:pPr>
        <w:ind w:left="720" w:hanging="720"/>
        <w:rPr>
          <w:lang w:val="en-IE"/>
        </w:rPr>
      </w:pPr>
      <w:r>
        <w:rPr>
          <w:b/>
          <w:u w:val="single"/>
          <w:lang w:val="en-IE"/>
        </w:rPr>
        <w:t>9</w:t>
      </w:r>
      <w:r w:rsidR="00014C56">
        <w:rPr>
          <w:lang w:val="en-IE"/>
        </w:rPr>
        <w:tab/>
        <w:t xml:space="preserve">The Chief Executive has the final responsibility for endorsing and submitting the Area Committee’s recommendations to the </w:t>
      </w:r>
      <w:r w:rsidR="00B44D88">
        <w:rPr>
          <w:lang w:val="en-IE"/>
        </w:rPr>
        <w:t>WSI</w:t>
      </w:r>
      <w:r w:rsidR="00014C56">
        <w:rPr>
          <w:lang w:val="en-IE"/>
        </w:rPr>
        <w:t xml:space="preserve"> Rescue Commission.</w:t>
      </w:r>
    </w:p>
    <w:p w14:paraId="48C13DCD" w14:textId="77777777" w:rsidR="00014C56" w:rsidRDefault="0067065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20" w:hanging="720"/>
      </w:pPr>
      <w:r>
        <w:rPr>
          <w:b/>
          <w:u w:val="single"/>
        </w:rPr>
        <w:t>10</w:t>
      </w:r>
      <w:r w:rsidR="00014C56">
        <w:tab/>
        <w:t xml:space="preserve">The Rescue Commission at its scheduled meetings will examine and decide upon all recommendations submitted to it by the Chief Executive. </w:t>
      </w:r>
    </w:p>
    <w:p w14:paraId="386CC7C0" w14:textId="77777777" w:rsidR="00014C56" w:rsidRDefault="00014C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20" w:right="720" w:hanging="720"/>
        <w:rPr>
          <w:b/>
        </w:rPr>
      </w:pPr>
      <w:r>
        <w:rPr>
          <w:b/>
          <w:u w:val="single"/>
        </w:rPr>
        <w:t>1</w:t>
      </w:r>
      <w:r w:rsidR="0067065A">
        <w:rPr>
          <w:b/>
          <w:u w:val="single"/>
        </w:rPr>
        <w:t>1</w:t>
      </w:r>
      <w:r>
        <w:rPr>
          <w:b/>
        </w:rPr>
        <w:tab/>
      </w:r>
      <w:r>
        <w:t>The decision of the Rescue Commission will be final and there will be no leave to appeal that decision.</w:t>
      </w:r>
    </w:p>
    <w:p w14:paraId="4037E844" w14:textId="77777777" w:rsidR="00014C56" w:rsidRDefault="00014C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20" w:right="720" w:hanging="720"/>
        <w:rPr>
          <w:b/>
        </w:rPr>
      </w:pPr>
      <w:r>
        <w:rPr>
          <w:b/>
          <w:u w:val="single"/>
        </w:rPr>
        <w:t>1</w:t>
      </w:r>
      <w:r w:rsidR="0067065A">
        <w:rPr>
          <w:b/>
          <w:u w:val="single"/>
        </w:rPr>
        <w:t>2</w:t>
      </w:r>
      <w:r>
        <w:rPr>
          <w:b/>
        </w:rPr>
        <w:tab/>
      </w:r>
      <w:r>
        <w:t>75% attendance of the Rescue Commission members will be required for decisions.</w:t>
      </w:r>
    </w:p>
    <w:p w14:paraId="3BD65889" w14:textId="77777777" w:rsidR="00014C56" w:rsidRDefault="00014C56">
      <w:pPr>
        <w:rPr>
          <w:b/>
          <w:u w:val="single"/>
          <w:lang w:val="en-IE"/>
        </w:rPr>
      </w:pPr>
    </w:p>
    <w:p w14:paraId="290F65D3" w14:textId="77777777" w:rsidR="00014C56" w:rsidRDefault="00014C56">
      <w:pPr>
        <w:rPr>
          <w:lang w:val="en-IE"/>
        </w:rPr>
      </w:pPr>
      <w:r>
        <w:rPr>
          <w:b/>
          <w:u w:val="single"/>
          <w:lang w:val="en-IE"/>
        </w:rPr>
        <w:t>1</w:t>
      </w:r>
      <w:r w:rsidR="0067065A">
        <w:rPr>
          <w:b/>
          <w:u w:val="single"/>
          <w:lang w:val="en-IE"/>
        </w:rPr>
        <w:t>3</w:t>
      </w:r>
      <w:r>
        <w:rPr>
          <w:b/>
          <w:lang w:val="en-IE"/>
        </w:rPr>
        <w:tab/>
      </w:r>
      <w:r>
        <w:rPr>
          <w:b/>
          <w:u w:val="single"/>
          <w:lang w:val="en-IE"/>
        </w:rPr>
        <w:t>Form of the Award</w:t>
      </w:r>
    </w:p>
    <w:p w14:paraId="4EC21243" w14:textId="3E6A3781" w:rsidR="00014C56" w:rsidRDefault="00014C56">
      <w:pPr>
        <w:ind w:left="720"/>
        <w:rPr>
          <w:lang w:val="en-IE"/>
        </w:rPr>
      </w:pPr>
      <w:r>
        <w:rPr>
          <w:lang w:val="en-IE"/>
        </w:rPr>
        <w:t xml:space="preserve">The Award will take the form of </w:t>
      </w:r>
      <w:r w:rsidR="000F24CA" w:rsidRPr="000F24CA">
        <w:rPr>
          <w:lang w:val="en-IE"/>
        </w:rPr>
        <w:t>a</w:t>
      </w:r>
      <w:r w:rsidR="000F24CA">
        <w:rPr>
          <w:lang w:val="en-IE"/>
        </w:rPr>
        <w:t>n</w:t>
      </w:r>
      <w:r w:rsidR="006B55DF" w:rsidRPr="000F24CA">
        <w:rPr>
          <w:lang w:val="en-IE"/>
        </w:rPr>
        <w:t xml:space="preserve"> </w:t>
      </w:r>
      <w:r w:rsidR="006B55DF" w:rsidRPr="00B90380">
        <w:rPr>
          <w:lang w:val="en-IE"/>
        </w:rPr>
        <w:t>engraved Medallion</w:t>
      </w:r>
      <w:r w:rsidR="006B55DF">
        <w:rPr>
          <w:lang w:val="en-IE"/>
        </w:rPr>
        <w:t xml:space="preserve"> </w:t>
      </w:r>
      <w:r w:rsidRPr="003F4C1F">
        <w:t xml:space="preserve">together with </w:t>
      </w:r>
      <w:r w:rsidRPr="003F4C1F">
        <w:rPr>
          <w:lang w:val="en-IE"/>
        </w:rPr>
        <w:t xml:space="preserve">a certificate, citing the rescue service performed </w:t>
      </w:r>
      <w:r w:rsidRPr="003F4C1F">
        <w:t xml:space="preserve">from </w:t>
      </w:r>
      <w:r w:rsidR="00B44D88">
        <w:t>WSI</w:t>
      </w:r>
      <w:r w:rsidRPr="003F4C1F">
        <w:t>.</w:t>
      </w:r>
      <w:r>
        <w:rPr>
          <w:lang w:val="en-IE"/>
        </w:rPr>
        <w:t xml:space="preserve"> </w:t>
      </w:r>
    </w:p>
    <w:p w14:paraId="0643808A" w14:textId="77777777" w:rsidR="00014C56" w:rsidRDefault="00014C56">
      <w:pPr>
        <w:ind w:left="720"/>
        <w:rPr>
          <w:lang w:val="en-IE"/>
        </w:rPr>
      </w:pPr>
    </w:p>
    <w:p w14:paraId="66A6ECB2" w14:textId="77777777" w:rsidR="00014C56" w:rsidRDefault="00014C56">
      <w:pPr>
        <w:pStyle w:val="Heading3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16 </w:t>
      </w:r>
      <w:r>
        <w:rPr>
          <w:rFonts w:ascii="Times New Roman" w:hAnsi="Times New Roman"/>
          <w:i w:val="0"/>
        </w:rPr>
        <w:tab/>
        <w:t>Presentation of the Award</w:t>
      </w:r>
    </w:p>
    <w:p w14:paraId="2CD35C34" w14:textId="2F41E835" w:rsidR="00014C56" w:rsidRDefault="00014C56">
      <w:pPr>
        <w:pStyle w:val="Heading3"/>
        <w:ind w:left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The Award will be presented at the </w:t>
      </w:r>
      <w:r w:rsidR="00B44D88">
        <w:rPr>
          <w:rFonts w:ascii="Times New Roman" w:hAnsi="Times New Roman"/>
          <w:b w:val="0"/>
        </w:rPr>
        <w:t>WSI</w:t>
      </w:r>
      <w:r>
        <w:rPr>
          <w:rFonts w:ascii="Times New Roman" w:hAnsi="Times New Roman"/>
          <w:b w:val="0"/>
        </w:rPr>
        <w:t xml:space="preserve"> Awards Ceremony, which will take place in November each year.</w:t>
      </w:r>
    </w:p>
    <w:p w14:paraId="4385142D" w14:textId="77777777" w:rsidR="00014C56" w:rsidRDefault="00014C56">
      <w:pPr>
        <w:ind w:firstLine="720"/>
      </w:pPr>
      <w:r>
        <w:rPr>
          <w:lang w:val="en-IE"/>
        </w:rPr>
        <w:t>If an award is made the nominee may be subjected to publicity</w:t>
      </w:r>
    </w:p>
    <w:p w14:paraId="6363E1A8" w14:textId="77777777" w:rsidR="00014C56" w:rsidRDefault="00014C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20" w:right="720" w:hanging="720"/>
      </w:pPr>
    </w:p>
    <w:p w14:paraId="09D4C5AC" w14:textId="77777777" w:rsidR="00014C56" w:rsidRDefault="00014C5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20" w:right="720" w:hanging="720"/>
      </w:pPr>
    </w:p>
    <w:p w14:paraId="42B01094" w14:textId="77777777" w:rsidR="0067065A" w:rsidRDefault="0067065A">
      <w:pPr>
        <w:pStyle w:val="Heading4"/>
        <w:rPr>
          <w:rFonts w:ascii="Times New Roman" w:hAnsi="Times New Roman" w:cs="Times New Roman"/>
          <w:u w:val="single"/>
        </w:rPr>
      </w:pPr>
    </w:p>
    <w:p w14:paraId="7778E756" w14:textId="77777777" w:rsidR="00014C56" w:rsidRDefault="00014C56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b/>
          <w:u w:val="single"/>
        </w:rPr>
      </w:pPr>
    </w:p>
    <w:p w14:paraId="744FCBD2" w14:textId="77777777" w:rsidR="00014C56" w:rsidRDefault="00014C56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b/>
          <w:u w:val="single"/>
          <w:lang w:val="en-IE"/>
        </w:rPr>
      </w:pPr>
      <w:r>
        <w:rPr>
          <w:b/>
          <w:u w:val="single"/>
        </w:rPr>
        <w:t>G</w:t>
      </w:r>
      <w:proofErr w:type="spellStart"/>
      <w:r>
        <w:rPr>
          <w:b/>
          <w:u w:val="single"/>
          <w:lang w:val="en-IE"/>
        </w:rPr>
        <w:t>uidance</w:t>
      </w:r>
      <w:proofErr w:type="spellEnd"/>
      <w:r>
        <w:rPr>
          <w:b/>
          <w:u w:val="single"/>
          <w:lang w:val="en-IE"/>
        </w:rPr>
        <w:t xml:space="preserve"> Notes for Water Safety Area Committees</w:t>
      </w:r>
    </w:p>
    <w:p w14:paraId="344B219D" w14:textId="77777777" w:rsidR="00014C56" w:rsidRDefault="00014C56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lang w:val="en-IE"/>
        </w:rPr>
      </w:pPr>
    </w:p>
    <w:p w14:paraId="41555449" w14:textId="77777777" w:rsidR="003F4C1F" w:rsidRDefault="00014C56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recommendation for a </w:t>
      </w:r>
      <w:r w:rsidR="000F24CA">
        <w:rPr>
          <w:rFonts w:ascii="Times New Roman" w:hAnsi="Times New Roman"/>
        </w:rPr>
        <w:t xml:space="preserve">Des Kenny </w:t>
      </w:r>
      <w:r w:rsidR="003B5C56">
        <w:rPr>
          <w:rFonts w:ascii="Times New Roman" w:hAnsi="Times New Roman"/>
        </w:rPr>
        <w:t>Award</w:t>
      </w:r>
      <w:r>
        <w:rPr>
          <w:rFonts w:ascii="Times New Roman" w:hAnsi="Times New Roman"/>
        </w:rPr>
        <w:t xml:space="preserve"> will necessitate the following actions to be carried out by members of the </w:t>
      </w:r>
      <w:proofErr w:type="gramStart"/>
      <w:r w:rsidR="00202430">
        <w:rPr>
          <w:rFonts w:ascii="Times New Roman" w:hAnsi="Times New Roman"/>
        </w:rPr>
        <w:t>WSAC</w:t>
      </w:r>
      <w:proofErr w:type="gramEnd"/>
    </w:p>
    <w:p w14:paraId="018F3C9B" w14:textId="77777777" w:rsidR="003F4C1F" w:rsidRDefault="003F4C1F">
      <w:pPr>
        <w:pStyle w:val="BodyText"/>
        <w:rPr>
          <w:rFonts w:ascii="Times New Roman" w:hAnsi="Times New Roman"/>
        </w:rPr>
      </w:pPr>
    </w:p>
    <w:p w14:paraId="6F14AFBE" w14:textId="77777777" w:rsidR="00014C56" w:rsidRDefault="00014C56">
      <w:pPr>
        <w:pStyle w:val="BodyText"/>
        <w:numPr>
          <w:ilvl w:val="0"/>
          <w:numId w:val="7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A visit to the location</w:t>
      </w:r>
    </w:p>
    <w:p w14:paraId="07A6F707" w14:textId="77777777" w:rsidR="00014C56" w:rsidRDefault="00014C56">
      <w:pPr>
        <w:pStyle w:val="BodyText"/>
        <w:numPr>
          <w:ilvl w:val="0"/>
          <w:numId w:val="7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interviewing of the </w:t>
      </w:r>
      <w:r w:rsidR="00EC5EF2" w:rsidRPr="003F4C1F">
        <w:rPr>
          <w:rFonts w:ascii="Times New Roman" w:hAnsi="Times New Roman"/>
        </w:rPr>
        <w:t>personnel</w:t>
      </w:r>
      <w:r>
        <w:rPr>
          <w:rFonts w:ascii="Times New Roman" w:hAnsi="Times New Roman"/>
        </w:rPr>
        <w:t xml:space="preserve">, </w:t>
      </w:r>
      <w:r w:rsidR="00EC5EF2" w:rsidRPr="003F4C1F">
        <w:rPr>
          <w:rFonts w:ascii="Times New Roman" w:hAnsi="Times New Roman"/>
        </w:rPr>
        <w:t>casualties</w:t>
      </w:r>
      <w:r w:rsidR="003F4C1F">
        <w:rPr>
          <w:rFonts w:ascii="Times New Roman" w:hAnsi="Times New Roman"/>
        </w:rPr>
        <w:t>(y),</w:t>
      </w:r>
      <w:r w:rsidR="00EC5E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witnesses and any others who can provide proof of the </w:t>
      </w:r>
      <w:r w:rsidR="000D4185">
        <w:rPr>
          <w:rFonts w:ascii="Times New Roman" w:hAnsi="Times New Roman"/>
        </w:rPr>
        <w:t>service provided</w:t>
      </w:r>
      <w:r>
        <w:rPr>
          <w:rFonts w:ascii="Times New Roman" w:hAnsi="Times New Roman"/>
        </w:rPr>
        <w:t xml:space="preserve"> and/or of participants,</w:t>
      </w:r>
    </w:p>
    <w:p w14:paraId="2B5F6EE2" w14:textId="77777777" w:rsidR="00014C56" w:rsidRDefault="00014C56">
      <w:pPr>
        <w:pStyle w:val="BodyText"/>
        <w:numPr>
          <w:ilvl w:val="0"/>
          <w:numId w:val="7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Confirmation of the details listed in each section of the </w:t>
      </w:r>
      <w:r w:rsidR="00BC280F">
        <w:rPr>
          <w:rFonts w:ascii="Times New Roman" w:hAnsi="Times New Roman"/>
        </w:rPr>
        <w:t>Nomination</w:t>
      </w:r>
      <w:r>
        <w:rPr>
          <w:rFonts w:ascii="Times New Roman" w:hAnsi="Times New Roman"/>
        </w:rPr>
        <w:t xml:space="preserve"> </w:t>
      </w:r>
      <w:r w:rsidR="00BC280F">
        <w:rPr>
          <w:rFonts w:ascii="Times New Roman" w:hAnsi="Times New Roman"/>
        </w:rPr>
        <w:t>F</w:t>
      </w:r>
      <w:r>
        <w:rPr>
          <w:rFonts w:ascii="Times New Roman" w:hAnsi="Times New Roman"/>
        </w:rPr>
        <w:t>orm</w:t>
      </w:r>
    </w:p>
    <w:p w14:paraId="072D9571" w14:textId="77777777" w:rsidR="003F4C1F" w:rsidRDefault="003F4C1F" w:rsidP="003F4C1F">
      <w:pPr>
        <w:pStyle w:val="BodyText"/>
        <w:numPr>
          <w:ilvl w:val="0"/>
          <w:numId w:val="7"/>
        </w:numPr>
        <w:rPr>
          <w:rFonts w:ascii="Times New Roman" w:hAnsi="Times New Roman"/>
        </w:rPr>
      </w:pPr>
      <w:r w:rsidRPr="003F4C1F">
        <w:rPr>
          <w:rFonts w:ascii="Times New Roman" w:hAnsi="Times New Roman"/>
        </w:rPr>
        <w:t xml:space="preserve">Completion of the Award </w:t>
      </w:r>
      <w:r w:rsidR="003B5C56">
        <w:rPr>
          <w:rFonts w:ascii="Times New Roman" w:hAnsi="Times New Roman"/>
        </w:rPr>
        <w:t xml:space="preserve">Nomination </w:t>
      </w:r>
      <w:r w:rsidRPr="003F4C1F">
        <w:rPr>
          <w:rFonts w:ascii="Times New Roman" w:hAnsi="Times New Roman"/>
        </w:rPr>
        <w:t>Form</w:t>
      </w:r>
    </w:p>
    <w:p w14:paraId="7ACAD282" w14:textId="77777777" w:rsidR="003F4C1F" w:rsidRPr="003F4C1F" w:rsidRDefault="003F4C1F" w:rsidP="003F4C1F">
      <w:pPr>
        <w:pStyle w:val="BodyText"/>
        <w:ind w:left="2160"/>
        <w:rPr>
          <w:rFonts w:ascii="Times New Roman" w:hAnsi="Times New Roman"/>
        </w:rPr>
      </w:pPr>
    </w:p>
    <w:p w14:paraId="51FAC9D9" w14:textId="77777777" w:rsidR="003F4C1F" w:rsidRDefault="003F4C1F" w:rsidP="003F4C1F">
      <w:pPr>
        <w:pStyle w:val="BodyText"/>
        <w:numPr>
          <w:ilvl w:val="0"/>
          <w:numId w:val="7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A comprehensive written report supported by all other available documentation</w:t>
      </w:r>
      <w:r w:rsidR="003B5C56">
        <w:rPr>
          <w:rFonts w:ascii="Times New Roman" w:hAnsi="Times New Roman"/>
        </w:rPr>
        <w:t xml:space="preserve"> t</w:t>
      </w:r>
      <w:r>
        <w:rPr>
          <w:rFonts w:ascii="Times New Roman" w:hAnsi="Times New Roman"/>
        </w:rPr>
        <w:t xml:space="preserve">o be completed in </w:t>
      </w:r>
      <w:r w:rsidR="003B5C56">
        <w:rPr>
          <w:rFonts w:ascii="Times New Roman" w:hAnsi="Times New Roman"/>
        </w:rPr>
        <w:t xml:space="preserve">Nomination Form </w:t>
      </w:r>
      <w:r>
        <w:rPr>
          <w:rFonts w:ascii="Times New Roman" w:hAnsi="Times New Roman"/>
        </w:rPr>
        <w:t>or</w:t>
      </w:r>
      <w:r w:rsidR="003B5C56">
        <w:rPr>
          <w:rFonts w:ascii="Times New Roman" w:hAnsi="Times New Roman"/>
        </w:rPr>
        <w:t>/and</w:t>
      </w:r>
      <w:r>
        <w:rPr>
          <w:rFonts w:ascii="Times New Roman" w:hAnsi="Times New Roman"/>
        </w:rPr>
        <w:t xml:space="preserve"> by accompanying letter.</w:t>
      </w:r>
    </w:p>
    <w:sectPr w:rsidR="003F4C1F" w:rsidSect="0067065A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3CBD"/>
    <w:multiLevelType w:val="hybridMultilevel"/>
    <w:tmpl w:val="970AF800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ahoma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Courier New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ahoma" w:hint="default"/>
      </w:rPr>
    </w:lvl>
    <w:lvl w:ilvl="5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Courier New" w:hint="default"/>
      </w:rPr>
    </w:lvl>
    <w:lvl w:ilvl="6" w:tplc="FFFFFFF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ahoma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Courier New" w:hint="default"/>
      </w:rPr>
    </w:lvl>
  </w:abstractNum>
  <w:abstractNum w:abstractNumId="1" w15:restartNumberingAfterBreak="0">
    <w:nsid w:val="2C6311C1"/>
    <w:multiLevelType w:val="hybridMultilevel"/>
    <w:tmpl w:val="9C227428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ahoma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Courier New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ahoma" w:hint="default"/>
      </w:rPr>
    </w:lvl>
    <w:lvl w:ilvl="5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Courier New" w:hint="default"/>
      </w:rPr>
    </w:lvl>
    <w:lvl w:ilvl="6" w:tplc="FFFFFFF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ahoma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Courier New" w:hint="default"/>
      </w:rPr>
    </w:lvl>
  </w:abstractNum>
  <w:abstractNum w:abstractNumId="2" w15:restartNumberingAfterBreak="0">
    <w:nsid w:val="489C5104"/>
    <w:multiLevelType w:val="hybridMultilevel"/>
    <w:tmpl w:val="A3DE2638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B25E9"/>
    <w:multiLevelType w:val="hybridMultilevel"/>
    <w:tmpl w:val="4BF6A190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ahoma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Courier New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ahoma" w:hint="default"/>
      </w:rPr>
    </w:lvl>
    <w:lvl w:ilvl="5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Courier New" w:hint="default"/>
      </w:rPr>
    </w:lvl>
    <w:lvl w:ilvl="6" w:tplc="FFFFFFF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ahoma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Courier New" w:hint="default"/>
      </w:rPr>
    </w:lvl>
  </w:abstractNum>
  <w:abstractNum w:abstractNumId="4" w15:restartNumberingAfterBreak="0">
    <w:nsid w:val="51D36204"/>
    <w:multiLevelType w:val="hybridMultilevel"/>
    <w:tmpl w:val="E424D8A4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ahoma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Courier New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ahoma" w:hint="default"/>
      </w:rPr>
    </w:lvl>
    <w:lvl w:ilvl="5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Courier New" w:hint="default"/>
      </w:rPr>
    </w:lvl>
    <w:lvl w:ilvl="6" w:tplc="FFFFFFF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ahoma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Courier New" w:hint="default"/>
      </w:rPr>
    </w:lvl>
  </w:abstractNum>
  <w:abstractNum w:abstractNumId="5" w15:restartNumberingAfterBreak="0">
    <w:nsid w:val="54981141"/>
    <w:multiLevelType w:val="hybridMultilevel"/>
    <w:tmpl w:val="5388F8E4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ahoma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Courier New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ahoma" w:hint="default"/>
      </w:rPr>
    </w:lvl>
    <w:lvl w:ilvl="5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Courier New" w:hint="default"/>
      </w:rPr>
    </w:lvl>
    <w:lvl w:ilvl="6" w:tplc="FFFFFFF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ahoma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Courier New" w:hint="default"/>
      </w:rPr>
    </w:lvl>
  </w:abstractNum>
  <w:abstractNum w:abstractNumId="6" w15:restartNumberingAfterBreak="0">
    <w:nsid w:val="72310B2C"/>
    <w:multiLevelType w:val="hybridMultilevel"/>
    <w:tmpl w:val="98F6C3F8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ahoma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Courier New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ahoma" w:hint="default"/>
      </w:rPr>
    </w:lvl>
    <w:lvl w:ilvl="5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Courier New" w:hint="default"/>
      </w:rPr>
    </w:lvl>
    <w:lvl w:ilvl="6" w:tplc="FFFFFFF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ahoma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Courier New" w:hint="default"/>
      </w:rPr>
    </w:lvl>
  </w:abstractNum>
  <w:num w:numId="1" w16cid:durableId="1643071389">
    <w:abstractNumId w:val="0"/>
  </w:num>
  <w:num w:numId="2" w16cid:durableId="451482034">
    <w:abstractNumId w:val="1"/>
  </w:num>
  <w:num w:numId="3" w16cid:durableId="131561845">
    <w:abstractNumId w:val="5"/>
  </w:num>
  <w:num w:numId="4" w16cid:durableId="664170178">
    <w:abstractNumId w:val="6"/>
  </w:num>
  <w:num w:numId="5" w16cid:durableId="243876614">
    <w:abstractNumId w:val="4"/>
  </w:num>
  <w:num w:numId="6" w16cid:durableId="84572417">
    <w:abstractNumId w:val="3"/>
  </w:num>
  <w:num w:numId="7" w16cid:durableId="220337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E17"/>
    <w:rsid w:val="00014C56"/>
    <w:rsid w:val="000911E1"/>
    <w:rsid w:val="000D4185"/>
    <w:rsid w:val="000F24CA"/>
    <w:rsid w:val="0013303E"/>
    <w:rsid w:val="00202430"/>
    <w:rsid w:val="002A20BA"/>
    <w:rsid w:val="003645A7"/>
    <w:rsid w:val="003B5C56"/>
    <w:rsid w:val="003F2BFB"/>
    <w:rsid w:val="003F4C1F"/>
    <w:rsid w:val="003F610F"/>
    <w:rsid w:val="00563744"/>
    <w:rsid w:val="005B171C"/>
    <w:rsid w:val="00622E17"/>
    <w:rsid w:val="0067065A"/>
    <w:rsid w:val="006B55DF"/>
    <w:rsid w:val="00817DEB"/>
    <w:rsid w:val="00835F60"/>
    <w:rsid w:val="00911E17"/>
    <w:rsid w:val="009D7233"/>
    <w:rsid w:val="00B44D88"/>
    <w:rsid w:val="00B76DFE"/>
    <w:rsid w:val="00B90380"/>
    <w:rsid w:val="00BC280F"/>
    <w:rsid w:val="00C24CB8"/>
    <w:rsid w:val="00CE4E53"/>
    <w:rsid w:val="00D40C09"/>
    <w:rsid w:val="00D410EE"/>
    <w:rsid w:val="00EC5EF2"/>
    <w:rsid w:val="00EF52A6"/>
    <w:rsid w:val="00F0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65F709"/>
  <w15:docId w15:val="{083D9C9D-64CA-4D89-8641-66578CE5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GB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20" w:color="auto" w:fill="FFFFFF"/>
      <w:outlineLvl w:val="2"/>
    </w:pPr>
    <w:rPr>
      <w:rFonts w:ascii="Arial" w:hAnsi="Arial"/>
      <w:b/>
      <w:i/>
      <w:szCs w:val="20"/>
      <w:lang w:eastAsia="de-D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36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b/>
      <w:bCs/>
      <w:i/>
      <w:iCs/>
      <w:sz w:val="22"/>
      <w:szCs w:val="20"/>
      <w:lang w:eastAsia="de-DE"/>
    </w:rPr>
  </w:style>
  <w:style w:type="paragraph" w:styleId="BlockText">
    <w:name w:val="Block Text"/>
    <w:basedOn w:val="Normal"/>
    <w:semiHidden/>
    <w:pPr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  <w:ind w:left="720" w:right="720" w:hanging="720"/>
      <w:jc w:val="both"/>
    </w:pPr>
    <w:rPr>
      <w:i/>
      <w:iCs/>
    </w:rPr>
  </w:style>
  <w:style w:type="paragraph" w:styleId="BodyText2">
    <w:name w:val="Body Text 2"/>
    <w:basedOn w:val="Normal"/>
    <w:semiHidden/>
    <w:pPr>
      <w:spacing w:after="120" w:line="480" w:lineRule="auto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F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5F6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IWS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</dc:creator>
  <cp:lastModifiedBy>Paul McGowan</cp:lastModifiedBy>
  <cp:revision>3</cp:revision>
  <cp:lastPrinted>2018-09-30T21:09:00Z</cp:lastPrinted>
  <dcterms:created xsi:type="dcterms:W3CDTF">2019-10-17T15:54:00Z</dcterms:created>
  <dcterms:modified xsi:type="dcterms:W3CDTF">2023-07-05T10:00:00Z</dcterms:modified>
</cp:coreProperties>
</file>